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8C" w:rsidRDefault="0091059F">
      <w:pPr>
        <w:rPr>
          <w:rFonts w:ascii="Times New Roman" w:hAnsi="Times New Roman" w:cs="Times New Roman"/>
          <w:b/>
          <w:sz w:val="36"/>
          <w:szCs w:val="36"/>
        </w:rPr>
      </w:pPr>
      <w:r w:rsidRPr="0091059F">
        <w:rPr>
          <w:rFonts w:ascii="Times New Roman" w:hAnsi="Times New Roman" w:cs="Times New Roman"/>
          <w:b/>
          <w:sz w:val="32"/>
          <w:szCs w:val="32"/>
        </w:rPr>
        <w:t>Влияние некоторых факторов на процессы гранулирования</w:t>
      </w:r>
      <w:r w:rsidRPr="0091059F">
        <w:rPr>
          <w:rFonts w:ascii="Times New Roman" w:hAnsi="Times New Roman" w:cs="Times New Roman"/>
          <w:b/>
          <w:sz w:val="36"/>
          <w:szCs w:val="36"/>
        </w:rPr>
        <w:t>.</w:t>
      </w:r>
    </w:p>
    <w:p w:rsidR="0091059F" w:rsidRDefault="00910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91059F" w:rsidRDefault="0091059F" w:rsidP="009105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Отличительной  особенностью рассыпного комбикорма, приготовленного для гранулирования, является тонкость измельчения и его однородность. Однородность частиц способствует уплотнению и улучшению внешнего вида гранул, повышению производительности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гранулятора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 Для гранулирования требуется более тонкий размол ингредиентов, особенно при производстве мелких гранул.</w:t>
      </w:r>
    </w:p>
    <w:p w:rsidR="0091059F" w:rsidRDefault="0091059F" w:rsidP="009105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Объемная масса комбикорма оказывает большое влияние на производительность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гранулятора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причем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больше входит в сос</w:t>
      </w:r>
      <w:r w:rsidR="00270F50">
        <w:rPr>
          <w:rFonts w:ascii="Times New Roman" w:hAnsi="Times New Roman" w:cs="Times New Roman"/>
          <w:sz w:val="24"/>
          <w:szCs w:val="24"/>
        </w:rPr>
        <w:t>тав комбикорма и</w:t>
      </w:r>
      <w:r>
        <w:rPr>
          <w:rFonts w:ascii="Times New Roman" w:hAnsi="Times New Roman" w:cs="Times New Roman"/>
          <w:sz w:val="24"/>
          <w:szCs w:val="24"/>
        </w:rPr>
        <w:t xml:space="preserve">нгредиентов с низкой объемной массой, тем меньше производительность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гранулятора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059F" w:rsidRDefault="0091059F" w:rsidP="009105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производстве сырья для гранулирования ингредиенты должны быть хорошо очищены от посторонних примесей, особенно от металломагнитных, и пленок овса и ячменя, забивающих отверстия матрицы</w:t>
      </w:r>
      <w:r w:rsidR="00270F50">
        <w:rPr>
          <w:rFonts w:ascii="Times New Roman" w:hAnsi="Times New Roman" w:cs="Times New Roman"/>
          <w:sz w:val="24"/>
          <w:szCs w:val="24"/>
        </w:rPr>
        <w:t>.</w:t>
      </w:r>
    </w:p>
    <w:p w:rsidR="00270F50" w:rsidRDefault="00270F50" w:rsidP="009105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сырья паром перед грануляцией повышает температуру  сырья и его влажность,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понижает вязкость мелассы-все это способствует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улучшению качества гранул, повышению производительности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гранулятора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снижению расхода энергии.</w:t>
      </w:r>
    </w:p>
    <w:p w:rsidR="00270F50" w:rsidRDefault="00270F50" w:rsidP="009105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пропаривания на питательные свойства комбикорма зависит от природных свойств ингредиентов и от степени пропаривания. </w:t>
      </w:r>
      <w:r w:rsidR="00F634A2">
        <w:rPr>
          <w:rFonts w:ascii="Times New Roman" w:hAnsi="Times New Roman" w:cs="Times New Roman"/>
          <w:sz w:val="24"/>
          <w:szCs w:val="24"/>
        </w:rPr>
        <w:t>При воздействии пара повышается питательность  комбикорма – улучшается перевариваемость крахмала бобовых культур и повышается обменная энергия комбикорма, что объясняется улучшением усвояемости фитинового фосфора у пропаренного комбикорма.</w:t>
      </w:r>
    </w:p>
    <w:p w:rsidR="00121A59" w:rsidRDefault="00121A59" w:rsidP="009105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питательных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</w:t>
      </w:r>
      <w:r w:rsidR="00132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анулированных комбикормов и эффективность процесса гранулирования без применения пара может быть достигнута при применении связующих веществ, таких, как соленый гидрол,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фосфатидный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концентрат, смесь мелассы и кукурузного экстракта. Построение схем технологического процесса производства  гранул с применением связующих веществ не отличается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обычного. При этом связующие вещества вводятся в сырье во время смешивания.</w:t>
      </w:r>
      <w:r w:rsidR="00E530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22A7" w:rsidRDefault="001322A7" w:rsidP="009105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повышения прочности гранул применяются вспомогательные связующие  вещества, которые одновременно способствуют снижению расхода пара и значительному улучшению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гранулятора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22A7" w:rsidRDefault="001322A7" w:rsidP="009105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Связующие вещества для гранулирования должны обладать сцепляющими свойствами для связывания чтиц  к</w:t>
      </w:r>
      <w:r w:rsidR="001D314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мбикорма в процессе гранулирования; прочностными свойствами, улучшающими прочность гранул; способностью предотвращать образование крошек (мелочи)   гранулировании повышать производительность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гранулятора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благодаря более быстрому прохождению через отверстия</w:t>
      </w:r>
      <w:r w:rsidR="001D314F">
        <w:rPr>
          <w:rFonts w:ascii="Times New Roman" w:hAnsi="Times New Roman" w:cs="Times New Roman"/>
          <w:sz w:val="24"/>
          <w:szCs w:val="24"/>
        </w:rPr>
        <w:t xml:space="preserve"> матрицы гранулируемого материала.</w:t>
      </w:r>
    </w:p>
    <w:p w:rsidR="001D314F" w:rsidRDefault="001D314F" w:rsidP="009105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связующие вещества должны обладать кормовой ценностью, дешево стоить и не оказывать отрицательного действия на качество (питательность) комбикорма.</w:t>
      </w:r>
    </w:p>
    <w:p w:rsidR="001D314F" w:rsidRDefault="001D314F" w:rsidP="009105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качестве связующих при гранулировании могут быть использованы следующие группы веществ: коллоидные глины (бентонит и мягкий фосфат); кормовые продукт</w:t>
      </w:r>
      <w:r w:rsidR="00B1135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сахарной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крахмало-паточной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промышленности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меласса, соленый гидрол, кукурузный экстракт);</w:t>
      </w:r>
      <w:r w:rsidR="00B113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кормовые продукты, получающиеся при производстве целлюлозы,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лигносульфаты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концентрат сульфитных щелоков,  концентрат сульфитно-спиртовой барды); экстракт гемицеллюлоз (жидкий продукт, полученный в результате обработки отход</w:t>
      </w:r>
      <w:r w:rsidR="00B11353">
        <w:rPr>
          <w:rFonts w:ascii="Times New Roman" w:hAnsi="Times New Roman" w:cs="Times New Roman"/>
          <w:sz w:val="24"/>
          <w:szCs w:val="24"/>
        </w:rPr>
        <w:t>ов крупозаводов, кукурузных поча</w:t>
      </w:r>
      <w:r>
        <w:rPr>
          <w:rFonts w:ascii="Times New Roman" w:hAnsi="Times New Roman" w:cs="Times New Roman"/>
          <w:sz w:val="24"/>
          <w:szCs w:val="24"/>
        </w:rPr>
        <w:t>тков, лиственной</w:t>
      </w:r>
      <w:r w:rsidR="00B11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древесины слабыми растворами щелочей); отходы переработки</w:t>
      </w:r>
      <w:r w:rsidR="00B11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рыбы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силорин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(рыба и рыбные отходы, обработанные соляной, серной и муравьиной кислотами).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Отпрессованный рыбный сок (рыбные бульоны),</w:t>
      </w:r>
      <w:r w:rsidR="00B11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пектидный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концентрат (продукт фермен</w:t>
      </w:r>
      <w:r w:rsidR="00B11353">
        <w:rPr>
          <w:rFonts w:ascii="Times New Roman" w:hAnsi="Times New Roman" w:cs="Times New Roman"/>
          <w:sz w:val="24"/>
          <w:szCs w:val="24"/>
        </w:rPr>
        <w:t xml:space="preserve">тативного гидролиза отходов рыбного сырья); желатин, получаемый путем длительного кипячения с водой кожи, сухожилий, костей, </w:t>
      </w:r>
      <w:proofErr w:type="spellStart"/>
      <w:r w:rsidR="00B11353">
        <w:rPr>
          <w:rFonts w:ascii="Times New Roman" w:hAnsi="Times New Roman" w:cs="Times New Roman"/>
          <w:sz w:val="24"/>
          <w:szCs w:val="24"/>
        </w:rPr>
        <w:t>казеин-основной</w:t>
      </w:r>
      <w:proofErr w:type="spellEnd"/>
      <w:r w:rsidR="00B11353">
        <w:rPr>
          <w:rFonts w:ascii="Times New Roman" w:hAnsi="Times New Roman" w:cs="Times New Roman"/>
          <w:sz w:val="24"/>
          <w:szCs w:val="24"/>
        </w:rPr>
        <w:t xml:space="preserve"> белковый компонент молочных продуктов: альбумин, получаемый из крови животных, собранной бойнях, </w:t>
      </w:r>
      <w:proofErr w:type="spellStart"/>
      <w:r w:rsidR="00B11353">
        <w:rPr>
          <w:rFonts w:ascii="Times New Roman" w:hAnsi="Times New Roman" w:cs="Times New Roman"/>
          <w:sz w:val="24"/>
          <w:szCs w:val="24"/>
        </w:rPr>
        <w:t>гуаровая</w:t>
      </w:r>
      <w:proofErr w:type="spellEnd"/>
      <w:r w:rsidR="00B11353">
        <w:rPr>
          <w:rFonts w:ascii="Times New Roman" w:hAnsi="Times New Roman" w:cs="Times New Roman"/>
          <w:sz w:val="24"/>
          <w:szCs w:val="24"/>
        </w:rPr>
        <w:t xml:space="preserve"> мука - побочный продукт производства </w:t>
      </w:r>
      <w:proofErr w:type="spellStart"/>
      <w:r w:rsidR="00B11353">
        <w:rPr>
          <w:rFonts w:ascii="Times New Roman" w:hAnsi="Times New Roman" w:cs="Times New Roman"/>
          <w:sz w:val="24"/>
          <w:szCs w:val="24"/>
        </w:rPr>
        <w:t>гуаровых</w:t>
      </w:r>
      <w:proofErr w:type="spellEnd"/>
      <w:r w:rsidR="00B11353">
        <w:rPr>
          <w:rFonts w:ascii="Times New Roman" w:hAnsi="Times New Roman" w:cs="Times New Roman"/>
          <w:sz w:val="24"/>
          <w:szCs w:val="24"/>
        </w:rPr>
        <w:t xml:space="preserve"> смол,  жиры, </w:t>
      </w:r>
      <w:proofErr w:type="spellStart"/>
      <w:r w:rsidR="00B11353">
        <w:rPr>
          <w:rFonts w:ascii="Times New Roman" w:hAnsi="Times New Roman" w:cs="Times New Roman"/>
          <w:sz w:val="24"/>
          <w:szCs w:val="24"/>
        </w:rPr>
        <w:t>фосфатидный</w:t>
      </w:r>
      <w:proofErr w:type="spellEnd"/>
      <w:r w:rsidR="00B11353">
        <w:rPr>
          <w:rFonts w:ascii="Times New Roman" w:hAnsi="Times New Roman" w:cs="Times New Roman"/>
          <w:sz w:val="24"/>
          <w:szCs w:val="24"/>
        </w:rPr>
        <w:t xml:space="preserve"> концентрат, сапропель, препараты ОТИ представляющие собой густую вязкую темно-коричневую жидкость с приятным запахом.</w:t>
      </w:r>
      <w:proofErr w:type="gramEnd"/>
    </w:p>
    <w:p w:rsidR="005171C5" w:rsidRPr="0057733B" w:rsidRDefault="0057733B" w:rsidP="009105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733B">
        <w:rPr>
          <w:rFonts w:ascii="Times New Roman" w:hAnsi="Times New Roman" w:cs="Times New Roman"/>
          <w:sz w:val="28"/>
          <w:szCs w:val="28"/>
        </w:rPr>
        <w:t xml:space="preserve">Основными характеристиками гранул являются: </w:t>
      </w:r>
      <w:proofErr w:type="spellStart"/>
      <w:r w:rsidRPr="0057733B">
        <w:rPr>
          <w:rFonts w:ascii="Times New Roman" w:hAnsi="Times New Roman" w:cs="Times New Roman"/>
          <w:sz w:val="28"/>
          <w:szCs w:val="28"/>
        </w:rPr>
        <w:t>крошимость</w:t>
      </w:r>
      <w:proofErr w:type="spellEnd"/>
      <w:r w:rsidRPr="0057733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7733B">
        <w:rPr>
          <w:rFonts w:ascii="Times New Roman" w:hAnsi="Times New Roman" w:cs="Times New Roman"/>
          <w:sz w:val="28"/>
          <w:szCs w:val="28"/>
        </w:rPr>
        <w:t>разбухаемость</w:t>
      </w:r>
      <w:proofErr w:type="spellEnd"/>
      <w:r w:rsidRPr="0057733B">
        <w:rPr>
          <w:rFonts w:ascii="Times New Roman" w:hAnsi="Times New Roman" w:cs="Times New Roman"/>
          <w:sz w:val="28"/>
          <w:szCs w:val="28"/>
        </w:rPr>
        <w:t xml:space="preserve">  и водоустойчивость (для рыб).</w:t>
      </w:r>
    </w:p>
    <w:p w:rsidR="004F38F2" w:rsidRDefault="0057733B" w:rsidP="009105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733B">
        <w:rPr>
          <w:rFonts w:ascii="Times New Roman" w:hAnsi="Times New Roman" w:cs="Times New Roman"/>
          <w:b/>
          <w:sz w:val="36"/>
          <w:szCs w:val="36"/>
        </w:rPr>
        <w:t xml:space="preserve">Ниже приведены отрывки из </w:t>
      </w:r>
      <w:proofErr w:type="spellStart"/>
      <w:r w:rsidRPr="0057733B">
        <w:rPr>
          <w:rFonts w:ascii="Times New Roman" w:hAnsi="Times New Roman" w:cs="Times New Roman"/>
          <w:b/>
          <w:sz w:val="36"/>
          <w:szCs w:val="36"/>
        </w:rPr>
        <w:t>ГОСТов</w:t>
      </w:r>
      <w:proofErr w:type="spellEnd"/>
      <w:r w:rsidRPr="0057733B">
        <w:rPr>
          <w:rFonts w:ascii="Times New Roman" w:hAnsi="Times New Roman" w:cs="Times New Roman"/>
          <w:b/>
          <w:sz w:val="36"/>
          <w:szCs w:val="36"/>
        </w:rPr>
        <w:t xml:space="preserve">, для понимания  </w:t>
      </w:r>
      <w:proofErr w:type="gramStart"/>
      <w:r w:rsidRPr="0057733B">
        <w:rPr>
          <w:rFonts w:ascii="Times New Roman" w:hAnsi="Times New Roman" w:cs="Times New Roman"/>
          <w:b/>
          <w:sz w:val="36"/>
          <w:szCs w:val="36"/>
        </w:rPr>
        <w:t>вами</w:t>
      </w:r>
      <w:proofErr w:type="gramEnd"/>
      <w:r w:rsidRPr="0057733B">
        <w:rPr>
          <w:rFonts w:ascii="Times New Roman" w:hAnsi="Times New Roman" w:cs="Times New Roman"/>
          <w:b/>
          <w:sz w:val="36"/>
          <w:szCs w:val="36"/>
        </w:rPr>
        <w:t xml:space="preserve"> что означают эти характеристики, как измеряются и как зависят друг от друга.</w:t>
      </w:r>
    </w:p>
    <w:p w:rsidR="004F38F2" w:rsidRDefault="004F38F2" w:rsidP="0091059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F38F2" w:rsidRDefault="004F38F2" w:rsidP="004F38F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</w:pPr>
      <w:r w:rsidRPr="004F38F2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  <w:t xml:space="preserve">ГОСТ </w:t>
      </w:r>
      <w:proofErr w:type="gramStart"/>
      <w:r w:rsidRPr="004F38F2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  <w:t>Р</w:t>
      </w:r>
      <w:proofErr w:type="gramEnd"/>
      <w:r w:rsidRPr="004F38F2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  <w:t xml:space="preserve"> 51899-2002 Комбикорма гранулированные. Общие технические условия (с Поправкой)</w:t>
      </w:r>
    </w:p>
    <w:p w:rsidR="00CA56B9" w:rsidRPr="004F38F2" w:rsidRDefault="00CA56B9" w:rsidP="004F38F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24"/>
          <w:szCs w:val="24"/>
          <w:lang w:eastAsia="ru-RU"/>
        </w:rPr>
      </w:pPr>
      <w:r w:rsidRPr="00CA56B9">
        <w:rPr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  <w:t>Дата введения 2003-06-01</w:t>
      </w:r>
    </w:p>
    <w:p w:rsidR="004F38F2" w:rsidRDefault="004F38F2" w:rsidP="004F38F2">
      <w:pPr>
        <w:pStyle w:val="2"/>
        <w:shd w:val="clear" w:color="auto" w:fill="FFFFFF"/>
        <w:spacing w:before="300" w:after="18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1"/>
          <w:sz w:val="41"/>
          <w:szCs w:val="41"/>
        </w:rPr>
        <w:t>Общие технические требования</w:t>
      </w:r>
    </w:p>
    <w:p w:rsidR="004F38F2" w:rsidRPr="004F38F2" w:rsidRDefault="004F38F2" w:rsidP="004F38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1"/>
          <w:sz w:val="14"/>
          <w:szCs w:val="1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39"/>
        <w:gridCol w:w="5116"/>
      </w:tblGrid>
      <w:tr w:rsidR="004F38F2" w:rsidRPr="004F38F2" w:rsidTr="00686816">
        <w:trPr>
          <w:trHeight w:val="12"/>
        </w:trPr>
        <w:tc>
          <w:tcPr>
            <w:tcW w:w="4239" w:type="dxa"/>
            <w:tcBorders>
              <w:bottom w:val="single" w:sz="4" w:space="0" w:color="auto"/>
            </w:tcBorders>
            <w:hideMark/>
          </w:tcPr>
          <w:p w:rsidR="004F38F2" w:rsidRPr="004F38F2" w:rsidRDefault="004F38F2" w:rsidP="004F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16" w:type="dxa"/>
            <w:tcBorders>
              <w:bottom w:val="single" w:sz="4" w:space="0" w:color="auto"/>
            </w:tcBorders>
            <w:hideMark/>
          </w:tcPr>
          <w:p w:rsidR="004F38F2" w:rsidRPr="004F38F2" w:rsidRDefault="004F38F2" w:rsidP="004F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F38F2" w:rsidRPr="004F38F2" w:rsidTr="00686816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Характеристика и нормы</w:t>
            </w:r>
          </w:p>
        </w:tc>
      </w:tr>
      <w:tr w:rsidR="004F38F2" w:rsidRPr="004F38F2" w:rsidTr="00686816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Внешний вид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Гранулы цилиндрической формы с глянцевой или матовой поверхностью, без трещин (для рыб).</w:t>
            </w:r>
          </w:p>
        </w:tc>
      </w:tr>
      <w:tr w:rsidR="004F38F2" w:rsidRPr="004F38F2" w:rsidTr="00686816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Комбикорма для непродуктивных животных вырабатывают в форме палочек, звездочек, шариков, подушечек и др.</w:t>
            </w:r>
          </w:p>
        </w:tc>
      </w:tr>
      <w:tr w:rsidR="004F38F2" w:rsidRPr="004F38F2" w:rsidTr="00686816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Цвет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gramStart"/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Соответствующий</w:t>
            </w:r>
            <w:proofErr w:type="gramEnd"/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 цвету рассыпного комбикорма, из которого готовят гранулы, или темнее. </w:t>
            </w:r>
            <w:proofErr w:type="gramStart"/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При вводе в комбикорм мелассы цвет гранул - от светло-коричневого до темно-коричневого, при вводе красителей - цвет соответствующего красителя</w:t>
            </w:r>
            <w:proofErr w:type="gramEnd"/>
          </w:p>
        </w:tc>
      </w:tr>
      <w:tr w:rsidR="004F38F2" w:rsidRPr="004F38F2" w:rsidTr="00686816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Запах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gramStart"/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Соответствующий</w:t>
            </w:r>
            <w:proofErr w:type="gramEnd"/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 набору доброкачественных компонентов исходного комбикорма без затхлого, плесневелого и других посторонних запахов</w:t>
            </w:r>
          </w:p>
        </w:tc>
      </w:tr>
      <w:tr w:rsidR="004F38F2" w:rsidRPr="004F38F2" w:rsidTr="00686816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>Массовая доля влаги, %, не более: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8F2" w:rsidRPr="004F38F2" w:rsidTr="00686816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для кроликов, нутрий, лошадей, крупного рогатого скота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14,0</w:t>
            </w:r>
          </w:p>
        </w:tc>
      </w:tr>
      <w:tr w:rsidR="004F38F2" w:rsidRPr="004F38F2" w:rsidTr="00686816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для птицы, рыбы, поросят-сосунов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13,5</w:t>
            </w:r>
          </w:p>
        </w:tc>
      </w:tr>
      <w:tr w:rsidR="004F38F2" w:rsidRPr="004F38F2" w:rsidTr="00686816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для непродуктивных животных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12,0</w:t>
            </w:r>
          </w:p>
        </w:tc>
      </w:tr>
      <w:tr w:rsidR="004F38F2" w:rsidRPr="004F38F2" w:rsidTr="00686816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для остальных видов и половозрастных групп животных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14,5</w:t>
            </w:r>
          </w:p>
        </w:tc>
      </w:tr>
      <w:tr w:rsidR="004F38F2" w:rsidRPr="004F38F2" w:rsidTr="00686816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Диаметр гранул, </w:t>
            </w:r>
            <w:proofErr w:type="gramStart"/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мм</w:t>
            </w:r>
            <w:proofErr w:type="gramEnd"/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8F2" w:rsidRPr="004F38F2" w:rsidTr="00686816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для птицы, поросят-сосунов в возрасте до 2 </w:t>
            </w:r>
            <w:proofErr w:type="spellStart"/>
            <w:proofErr w:type="gramStart"/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мес</w:t>
            </w:r>
            <w:proofErr w:type="spellEnd"/>
            <w:proofErr w:type="gramEnd"/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, телят в возрасте 1-6 </w:t>
            </w:r>
            <w:proofErr w:type="spellStart"/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мес</w:t>
            </w:r>
            <w:proofErr w:type="spellEnd"/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, рыбы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2,5-4,7</w:t>
            </w:r>
          </w:p>
        </w:tc>
      </w:tr>
      <w:tr w:rsidR="004F38F2" w:rsidRPr="004F38F2" w:rsidTr="00686816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для кроликов, нутрий, пушных зверей, поросят-отъемышей в возрасте до 4 </w:t>
            </w:r>
            <w:proofErr w:type="spellStart"/>
            <w:proofErr w:type="gramStart"/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мес</w:t>
            </w:r>
            <w:proofErr w:type="spellEnd"/>
            <w:proofErr w:type="gramEnd"/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, подсосных ягнят в возрасте до 4 </w:t>
            </w:r>
            <w:proofErr w:type="spellStart"/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мес</w:t>
            </w:r>
            <w:proofErr w:type="spellEnd"/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, молодняка овец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2,5-7,7</w:t>
            </w:r>
          </w:p>
        </w:tc>
      </w:tr>
      <w:tr w:rsidR="004F38F2" w:rsidRPr="004F38F2" w:rsidTr="00686816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для свиноматок всех групп, хряков-производителей, откормочных свиней всех возрастных групп, ремонтного молодняка свиней в возрасте от 4 до 8 </w:t>
            </w:r>
            <w:proofErr w:type="spellStart"/>
            <w:proofErr w:type="gramStart"/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мес</w:t>
            </w:r>
            <w:proofErr w:type="spellEnd"/>
            <w:proofErr w:type="gramEnd"/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, овцематок всех групп, баранов-производителей, молодняка крупного рогатого скота в возрасте от 6 до 12 </w:t>
            </w:r>
            <w:proofErr w:type="spellStart"/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мес</w:t>
            </w:r>
            <w:proofErr w:type="spellEnd"/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4,7-12,7</w:t>
            </w:r>
          </w:p>
        </w:tc>
      </w:tr>
      <w:tr w:rsidR="004F38F2" w:rsidRPr="004F38F2" w:rsidTr="00686816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для крупного рогатого скота в возрасте свыше 12 </w:t>
            </w:r>
            <w:proofErr w:type="spellStart"/>
            <w:proofErr w:type="gramStart"/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мес</w:t>
            </w:r>
            <w:proofErr w:type="spellEnd"/>
            <w:proofErr w:type="gramEnd"/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, лошадей,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4,7-14,7</w:t>
            </w:r>
          </w:p>
        </w:tc>
      </w:tr>
      <w:tr w:rsidR="004F38F2" w:rsidRPr="004F38F2" w:rsidTr="00686816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Длина гранул, </w:t>
            </w:r>
            <w:proofErr w:type="gramStart"/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мм</w:t>
            </w:r>
            <w:proofErr w:type="gramEnd"/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, не более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Два диаметра</w:t>
            </w:r>
          </w:p>
        </w:tc>
      </w:tr>
      <w:tr w:rsidR="004F38F2" w:rsidRPr="004F38F2" w:rsidTr="00686816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Крошимость</w:t>
            </w:r>
            <w:proofErr w:type="spellEnd"/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 гранул, %, не более: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8F2" w:rsidRPr="004F38F2" w:rsidTr="00686816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для сельскохозяйственных животных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22</w:t>
            </w:r>
          </w:p>
        </w:tc>
      </w:tr>
      <w:tr w:rsidR="004F38F2" w:rsidRPr="004F38F2" w:rsidTr="00686816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для кроликов, нутрий и пушных зверей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8</w:t>
            </w:r>
          </w:p>
        </w:tc>
      </w:tr>
      <w:tr w:rsidR="004F38F2" w:rsidRPr="004F38F2" w:rsidTr="00686816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для рыб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5</w:t>
            </w:r>
          </w:p>
        </w:tc>
      </w:tr>
      <w:tr w:rsidR="004F38F2" w:rsidRPr="004F38F2" w:rsidTr="00686816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для лошадей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7</w:t>
            </w:r>
          </w:p>
        </w:tc>
      </w:tr>
      <w:tr w:rsidR="004F38F2" w:rsidRPr="004F38F2" w:rsidTr="00686816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Проход через сито с отверстиями диаметром 2 мм, %, не более: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8F2" w:rsidRPr="004F38F2" w:rsidTr="00686816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 гранулах комбикормов для сельскохозяйственных животных, кроликов, пушных зверей, нутрий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10</w:t>
            </w:r>
          </w:p>
        </w:tc>
      </w:tr>
      <w:tr w:rsidR="004F38F2" w:rsidRPr="004F38F2" w:rsidTr="00686816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рыбы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5</w:t>
            </w:r>
          </w:p>
        </w:tc>
      </w:tr>
      <w:tr w:rsidR="004F38F2" w:rsidRPr="004F38F2" w:rsidTr="00686816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Водостойкость гранул для рыб, мин, не менее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15</w:t>
            </w:r>
          </w:p>
        </w:tc>
      </w:tr>
      <w:tr w:rsidR="004F38F2" w:rsidRPr="004F38F2" w:rsidTr="00686816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proofErr w:type="spellStart"/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Разбухаемость</w:t>
            </w:r>
            <w:proofErr w:type="spellEnd"/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 гранул, мин: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8F2" w:rsidRPr="004F38F2" w:rsidTr="00686816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для рыб, не менее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25</w:t>
            </w:r>
          </w:p>
        </w:tc>
      </w:tr>
      <w:tr w:rsidR="004F38F2" w:rsidRPr="004F38F2" w:rsidTr="00686816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для плотоядных пушных зверей, не более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25</w:t>
            </w:r>
          </w:p>
        </w:tc>
      </w:tr>
      <w:tr w:rsidR="004F38F2" w:rsidRPr="004F38F2" w:rsidTr="00686816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8F2" w:rsidRPr="004F38F2" w:rsidRDefault="004F38F2" w:rsidP="004F38F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Примечания</w:t>
            </w: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br/>
            </w: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br/>
              <w:t>1 Гранулированные комбикорма с диаметром гранул 4,7 и 7,7 мм используют для приготовления крупки сельскохозяйственным животным, птице, рыбе, пушным зверям, кроликам и нутриям.</w:t>
            </w: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br/>
            </w: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br/>
              <w:t>2</w:t>
            </w:r>
            <w:proofErr w:type="gramStart"/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 Д</w:t>
            </w:r>
            <w:proofErr w:type="gramEnd"/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опускается уменьшение или увеличение диаметра гранул на 1,0 мм и длины гранул в соответствии с их диаметром.</w:t>
            </w: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br/>
            </w: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br/>
            </w:r>
            <w:r w:rsidRPr="0057733B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3 Показатель "</w:t>
            </w:r>
            <w:proofErr w:type="spellStart"/>
            <w:r w:rsidRPr="0057733B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разбухаемость</w:t>
            </w:r>
            <w:proofErr w:type="spellEnd"/>
            <w:r w:rsidRPr="0057733B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 xml:space="preserve"> гранул" в комбикормах для рыб определяют вместо показателя "водостойкость" при отсутствии прибора для определения водостойкости гранул.</w:t>
            </w:r>
            <w:r w:rsidRPr="0057733B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br/>
            </w:r>
            <w:r w:rsidRPr="004F38F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br/>
            </w:r>
          </w:p>
        </w:tc>
      </w:tr>
    </w:tbl>
    <w:p w:rsidR="00686816" w:rsidRPr="00194C96" w:rsidRDefault="00686816" w:rsidP="00686816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color w:val="2D2D2D"/>
          <w:spacing w:val="1"/>
          <w:sz w:val="36"/>
          <w:szCs w:val="36"/>
        </w:rPr>
      </w:pPr>
      <w:r w:rsidRPr="00194C96">
        <w:rPr>
          <w:rFonts w:ascii="Arial" w:hAnsi="Arial" w:cs="Arial"/>
          <w:b/>
          <w:bCs/>
          <w:color w:val="2D2D2D"/>
          <w:spacing w:val="1"/>
          <w:sz w:val="36"/>
          <w:szCs w:val="36"/>
        </w:rPr>
        <w:t xml:space="preserve">5.9 Определение </w:t>
      </w:r>
      <w:proofErr w:type="spellStart"/>
      <w:r w:rsidRPr="00194C96">
        <w:rPr>
          <w:rFonts w:ascii="Arial" w:hAnsi="Arial" w:cs="Arial"/>
          <w:b/>
          <w:bCs/>
          <w:color w:val="2D2D2D"/>
          <w:spacing w:val="1"/>
          <w:sz w:val="36"/>
          <w:szCs w:val="36"/>
        </w:rPr>
        <w:t>разбухаемости</w:t>
      </w:r>
      <w:proofErr w:type="spellEnd"/>
      <w:r w:rsidRPr="00194C96">
        <w:rPr>
          <w:rFonts w:ascii="Arial" w:hAnsi="Arial" w:cs="Arial"/>
          <w:b/>
          <w:bCs/>
          <w:color w:val="2D2D2D"/>
          <w:spacing w:val="1"/>
          <w:sz w:val="36"/>
          <w:szCs w:val="36"/>
        </w:rPr>
        <w:t xml:space="preserve"> гранул</w:t>
      </w:r>
      <w:r w:rsidRPr="00194C96">
        <w:rPr>
          <w:rFonts w:ascii="Arial" w:hAnsi="Arial" w:cs="Arial"/>
          <w:color w:val="2D2D2D"/>
          <w:spacing w:val="1"/>
          <w:sz w:val="36"/>
          <w:szCs w:val="36"/>
        </w:rPr>
        <w:br/>
      </w:r>
    </w:p>
    <w:p w:rsidR="00194C96" w:rsidRPr="00317BAA" w:rsidRDefault="00194C96" w:rsidP="00317BAA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z w:val="28"/>
          <w:szCs w:val="28"/>
        </w:rPr>
      </w:pPr>
      <w:r w:rsidRPr="008F45CE">
        <w:rPr>
          <w:color w:val="2D2D2D"/>
          <w:spacing w:val="1"/>
        </w:rPr>
        <w:t>Навеску гранулированного комбикорма массой 25 г помещают в мерный цилиндр вместимостью 500 см</w:t>
      </w:r>
      <w:r w:rsidR="00060EB3" w:rsidRPr="00060EB3">
        <w:rPr>
          <w:color w:val="2D2D2D"/>
          <w:spacing w:val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Р 51899-2002 Комбикорма гранулированные. Общие технические условия (с Поправкой)" style="width:8.4pt;height:17.4pt"/>
        </w:pict>
      </w:r>
      <w:r w:rsidRPr="008F45CE">
        <w:rPr>
          <w:color w:val="2D2D2D"/>
          <w:spacing w:val="1"/>
        </w:rPr>
        <w:t xml:space="preserve"> и на цилиндре отмечают уровень, соответствующий объему, занимаемому гранулами. Затем на цилиндре делают вторую отметку, соответствующую </w:t>
      </w:r>
      <w:proofErr w:type="spellStart"/>
      <w:r w:rsidRPr="008F45CE">
        <w:rPr>
          <w:color w:val="2D2D2D"/>
          <w:spacing w:val="1"/>
        </w:rPr>
        <w:lastRenderedPageBreak/>
        <w:t>двухкратному</w:t>
      </w:r>
      <w:proofErr w:type="spellEnd"/>
      <w:r w:rsidRPr="008F45CE">
        <w:rPr>
          <w:color w:val="2D2D2D"/>
          <w:spacing w:val="1"/>
        </w:rPr>
        <w:t xml:space="preserve"> объему, занимаемому продуктом. Далее в цилиндр наливают воду температурой 20</w:t>
      </w:r>
      <w:proofErr w:type="gramStart"/>
      <w:r w:rsidRPr="008F45CE">
        <w:rPr>
          <w:color w:val="2D2D2D"/>
          <w:spacing w:val="1"/>
        </w:rPr>
        <w:t>°С</w:t>
      </w:r>
      <w:proofErr w:type="gramEnd"/>
      <w:r w:rsidRPr="008F45CE">
        <w:rPr>
          <w:color w:val="2D2D2D"/>
          <w:spacing w:val="1"/>
        </w:rPr>
        <w:t xml:space="preserve"> так, чтобы верхний ее уровень был на высоте 130 мм над уровнем гранул. Отсчитывают время с момента наполнения цилиндра водой до момента достижения разбухшими гранулами второй отметки.</w:t>
      </w:r>
      <w:r w:rsidRPr="008F45CE">
        <w:rPr>
          <w:color w:val="2D2D2D"/>
          <w:spacing w:val="1"/>
        </w:rPr>
        <w:br/>
      </w:r>
      <w:r w:rsidRPr="008F45CE">
        <w:rPr>
          <w:color w:val="2D2D2D"/>
          <w:spacing w:val="1"/>
        </w:rPr>
        <w:br/>
      </w:r>
      <w:r w:rsidRPr="008F45CE">
        <w:rPr>
          <w:color w:val="2D2D2D"/>
          <w:spacing w:val="1"/>
        </w:rPr>
        <w:br/>
      </w:r>
      <w:r w:rsidRPr="00317BAA">
        <w:rPr>
          <w:color w:val="2D2D2D"/>
          <w:spacing w:val="1"/>
          <w:sz w:val="28"/>
          <w:szCs w:val="28"/>
        </w:rPr>
        <w:t xml:space="preserve">Время, за которое первоначальный объем гранул увеличивается вдвое, принимают за показатель </w:t>
      </w:r>
      <w:proofErr w:type="spellStart"/>
      <w:r w:rsidRPr="00317BAA">
        <w:rPr>
          <w:b/>
          <w:color w:val="2D2D2D"/>
          <w:spacing w:val="1"/>
          <w:sz w:val="28"/>
          <w:szCs w:val="28"/>
        </w:rPr>
        <w:t>разбухаемости</w:t>
      </w:r>
      <w:proofErr w:type="spellEnd"/>
      <w:r w:rsidRPr="00317BAA">
        <w:rPr>
          <w:color w:val="2D2D2D"/>
          <w:spacing w:val="1"/>
          <w:sz w:val="28"/>
          <w:szCs w:val="28"/>
        </w:rPr>
        <w:t xml:space="preserve"> гранул.</w:t>
      </w:r>
    </w:p>
    <w:p w:rsidR="00194C96" w:rsidRPr="00317BAA" w:rsidRDefault="00194C96" w:rsidP="0091059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4C96" w:rsidRDefault="00194C96" w:rsidP="0091059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86816" w:rsidRDefault="00686816" w:rsidP="0091059F">
      <w:pPr>
        <w:ind w:firstLine="708"/>
        <w:rPr>
          <w:rFonts w:ascii="Times New Roman" w:hAnsi="Times New Roman" w:cs="Times New Roman"/>
          <w:sz w:val="56"/>
          <w:szCs w:val="56"/>
        </w:rPr>
      </w:pPr>
      <w:r w:rsidRPr="00686816">
        <w:rPr>
          <w:rFonts w:ascii="Times New Roman" w:hAnsi="Times New Roman" w:cs="Times New Roman"/>
          <w:sz w:val="56"/>
          <w:szCs w:val="56"/>
        </w:rPr>
        <w:t>ГОСТ 28758-97</w:t>
      </w:r>
    </w:p>
    <w:p w:rsidR="00686816" w:rsidRPr="00686816" w:rsidRDefault="00686816" w:rsidP="0091059F">
      <w:pPr>
        <w:ind w:firstLine="708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gramStart"/>
      <w:r w:rsidRPr="00686816">
        <w:rPr>
          <w:rFonts w:ascii="Times New Roman" w:hAnsi="Times New Roman" w:cs="Times New Roman"/>
          <w:sz w:val="56"/>
          <w:szCs w:val="56"/>
        </w:rPr>
        <w:t>Корма</w:t>
      </w:r>
      <w:proofErr w:type="gramEnd"/>
      <w:r w:rsidRPr="00686816">
        <w:rPr>
          <w:rFonts w:ascii="Times New Roman" w:hAnsi="Times New Roman" w:cs="Times New Roman"/>
          <w:sz w:val="56"/>
          <w:szCs w:val="56"/>
        </w:rPr>
        <w:t xml:space="preserve"> гранулированные для рыб</w:t>
      </w:r>
    </w:p>
    <w:p w:rsidR="00686816" w:rsidRPr="00686816" w:rsidRDefault="00686816" w:rsidP="0091059F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686816">
        <w:rPr>
          <w:rFonts w:ascii="Times New Roman" w:hAnsi="Times New Roman" w:cs="Times New Roman"/>
          <w:sz w:val="36"/>
          <w:szCs w:val="36"/>
        </w:rPr>
        <w:t>Методы определения влагостойкости</w:t>
      </w:r>
    </w:p>
    <w:p w:rsidR="005171C5" w:rsidRDefault="00686816" w:rsidP="009105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6816">
        <w:rPr>
          <w:rFonts w:ascii="Times New Roman" w:hAnsi="Times New Roman" w:cs="Times New Roman"/>
          <w:sz w:val="28"/>
          <w:szCs w:val="28"/>
        </w:rPr>
        <w:t>Сущность методов заключается в определении времени, в течение которого происходит разрушение гранул и потеря ими от 5 до 25 процентов своей массы под действием колеблющейся воды температурой 18-20 градусов С.</w:t>
      </w:r>
    </w:p>
    <w:p w:rsidR="00194C96" w:rsidRPr="00194C96" w:rsidRDefault="00194C96" w:rsidP="00194C9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</w:pPr>
      <w:r w:rsidRPr="00194C96"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46"/>
          <w:szCs w:val="46"/>
          <w:lang w:eastAsia="ru-RU"/>
        </w:rPr>
        <w:t>ГОСТ</w:t>
      </w:r>
      <w:r w:rsidRPr="00194C96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  <w:t xml:space="preserve"> 28497-2014 </w:t>
      </w:r>
      <w:r w:rsidRPr="00194C96"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46"/>
          <w:szCs w:val="46"/>
          <w:lang w:eastAsia="ru-RU"/>
        </w:rPr>
        <w:t xml:space="preserve">Корма, комбикорма. Метод определения </w:t>
      </w:r>
      <w:proofErr w:type="spellStart"/>
      <w:r w:rsidRPr="00194C96"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46"/>
          <w:szCs w:val="46"/>
          <w:lang w:eastAsia="ru-RU"/>
        </w:rPr>
        <w:t>крошимости</w:t>
      </w:r>
      <w:proofErr w:type="spellEnd"/>
      <w:r w:rsidRPr="00194C96"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46"/>
          <w:szCs w:val="46"/>
          <w:lang w:eastAsia="ru-RU"/>
        </w:rPr>
        <w:t xml:space="preserve"> гранул</w:t>
      </w:r>
    </w:p>
    <w:p w:rsidR="00194C96" w:rsidRDefault="00194C96" w:rsidP="0091059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4C96" w:rsidRPr="008F45CE" w:rsidRDefault="00194C96" w:rsidP="009105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F45CE">
        <w:rPr>
          <w:rFonts w:ascii="Times New Roman" w:hAnsi="Times New Roman" w:cs="Times New Roman"/>
          <w:color w:val="2D2D2D"/>
          <w:spacing w:val="1"/>
          <w:sz w:val="17"/>
          <w:szCs w:val="17"/>
        </w:rPr>
        <w:br/>
      </w:r>
      <w:r w:rsidRPr="008F45C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Сущность метода заключается в разрушении гранул анализируемого продукта, отделении </w:t>
      </w:r>
      <w:proofErr w:type="spellStart"/>
      <w:r w:rsidRPr="008F45C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неразрушенных</w:t>
      </w:r>
      <w:proofErr w:type="spellEnd"/>
      <w:r w:rsidRPr="008F45C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гранул от мелочи и крошки путем просеивания, их взвешивании с последующим вычислением </w:t>
      </w:r>
      <w:proofErr w:type="spellStart"/>
      <w:r w:rsidRPr="008F45C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крошимости</w:t>
      </w:r>
      <w:proofErr w:type="spellEnd"/>
      <w:r w:rsidRPr="008F45C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.</w:t>
      </w:r>
    </w:p>
    <w:p w:rsidR="00194C96" w:rsidRPr="008F45CE" w:rsidRDefault="00194C96" w:rsidP="00194C96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proofErr w:type="spellStart"/>
      <w:r w:rsidRPr="00317BAA">
        <w:rPr>
          <w:b/>
          <w:color w:val="2D2D2D"/>
          <w:spacing w:val="1"/>
          <w:sz w:val="28"/>
          <w:szCs w:val="28"/>
        </w:rPr>
        <w:t>Крошимость</w:t>
      </w:r>
      <w:proofErr w:type="spellEnd"/>
      <w:r w:rsidRPr="008F45CE">
        <w:rPr>
          <w:color w:val="2D2D2D"/>
          <w:spacing w:val="1"/>
          <w:sz w:val="28"/>
          <w:szCs w:val="28"/>
        </w:rPr>
        <w:t xml:space="preserve"> гранул, </w:t>
      </w:r>
      <w:proofErr w:type="gramStart"/>
      <w:r w:rsidRPr="008F45CE">
        <w:rPr>
          <w:color w:val="2D2D2D"/>
          <w:spacing w:val="1"/>
          <w:sz w:val="28"/>
          <w:szCs w:val="28"/>
        </w:rPr>
        <w:t>К</w:t>
      </w:r>
      <w:proofErr w:type="gramEnd"/>
      <w:r w:rsidRPr="008F45CE">
        <w:rPr>
          <w:color w:val="2D2D2D"/>
          <w:spacing w:val="1"/>
          <w:sz w:val="28"/>
          <w:szCs w:val="28"/>
        </w:rPr>
        <w:t>, %, вычисляют по формуле:</w:t>
      </w:r>
    </w:p>
    <w:p w:rsidR="00194C96" w:rsidRDefault="00194C96" w:rsidP="00194C96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8F45CE" w:rsidRPr="001322A7" w:rsidRDefault="008F45CE" w:rsidP="00194C96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  <m:oMathPara>
        <m:oMath>
          <m:r>
            <w:rPr>
              <w:rFonts w:ascii="Cambria Math" w:hAnsi="Cambria Math" w:cs="Arial"/>
              <w:color w:val="2D2D2D"/>
              <w:spacing w:val="1"/>
              <w:sz w:val="40"/>
              <w:szCs w:val="40"/>
            </w:rPr>
            <m:t xml:space="preserve">   K=</m:t>
          </m:r>
          <m:f>
            <m:fPr>
              <m:ctrlPr>
                <w:rPr>
                  <w:rFonts w:ascii="Cambria Math" w:hAnsi="Cambria Math" w:cs="Arial"/>
                  <w:i/>
                  <w:color w:val="2D2D2D"/>
                  <w:spacing w:val="1"/>
                  <w:sz w:val="40"/>
                  <w:szCs w:val="4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2D2D2D"/>
                      <w:spacing w:val="1"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2D2D2D"/>
                      <w:spacing w:val="1"/>
                      <w:sz w:val="40"/>
                      <w:szCs w:val="40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  <w:color w:val="2D2D2D"/>
                      <w:spacing w:val="1"/>
                      <w:sz w:val="40"/>
                      <w:szCs w:val="40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color w:val="2D2D2D"/>
                  <w:spacing w:val="1"/>
                  <w:sz w:val="40"/>
                  <w:szCs w:val="40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2D2D2D"/>
                      <w:spacing w:val="1"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2D2D2D"/>
                      <w:spacing w:val="1"/>
                      <w:sz w:val="40"/>
                      <w:szCs w:val="40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  <w:color w:val="2D2D2D"/>
                      <w:spacing w:val="1"/>
                      <w:sz w:val="40"/>
                      <w:szCs w:val="40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2D2D2D"/>
                      <w:spacing w:val="1"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2D2D2D"/>
                      <w:spacing w:val="1"/>
                      <w:sz w:val="40"/>
                      <w:szCs w:val="40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  <w:color w:val="2D2D2D"/>
                      <w:spacing w:val="1"/>
                      <w:sz w:val="40"/>
                      <w:szCs w:val="4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Arial"/>
              <w:color w:val="2D2D2D"/>
              <w:spacing w:val="1"/>
              <w:sz w:val="40"/>
              <w:szCs w:val="40"/>
            </w:rPr>
            <m:t>∙100</m:t>
          </m:r>
        </m:oMath>
      </m:oMathPara>
      <w:r w:rsidR="00194C96">
        <w:rPr>
          <w:rFonts w:ascii="Arial" w:hAnsi="Arial" w:cs="Arial"/>
          <w:color w:val="2D2D2D"/>
          <w:spacing w:val="1"/>
          <w:sz w:val="17"/>
          <w:szCs w:val="17"/>
        </w:rPr>
        <w:br/>
      </w:r>
      <w:r w:rsidR="00194C96">
        <w:rPr>
          <w:rFonts w:ascii="Arial" w:hAnsi="Arial" w:cs="Arial"/>
          <w:color w:val="2D2D2D"/>
          <w:spacing w:val="1"/>
          <w:sz w:val="17"/>
          <w:szCs w:val="17"/>
        </w:rPr>
        <w:br/>
      </w:r>
      <w:r w:rsidR="00194C96">
        <w:rPr>
          <w:rFonts w:ascii="Arial" w:hAnsi="Arial" w:cs="Arial"/>
          <w:color w:val="2D2D2D"/>
          <w:spacing w:val="1"/>
          <w:sz w:val="17"/>
          <w:szCs w:val="17"/>
        </w:rPr>
        <w:br/>
      </w:r>
      <m:oMath>
        <m:sSub>
          <m:sSubPr>
            <m:ctrlPr>
              <w:rPr>
                <w:rFonts w:ascii="Cambria Math" w:hAnsi="Cambria Math" w:cs="Arial"/>
                <w:i/>
                <w:color w:val="2D2D2D"/>
                <w:spacing w:val="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2D2D2D"/>
                <w:spacing w:val="1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Arial"/>
                <w:color w:val="2D2D2D"/>
                <w:spacing w:val="1"/>
                <w:sz w:val="28"/>
                <w:szCs w:val="28"/>
              </w:rPr>
              <m:t>1</m:t>
            </m:r>
          </m:sub>
        </m:sSub>
      </m:oMath>
      <w:r w:rsidR="00194C96" w:rsidRPr="008F45CE">
        <w:rPr>
          <w:rFonts w:ascii="Arial" w:hAnsi="Arial" w:cs="Arial"/>
          <w:color w:val="2D2D2D"/>
          <w:spacing w:val="1"/>
          <w:sz w:val="28"/>
          <w:szCs w:val="28"/>
        </w:rPr>
        <w:t> </w:t>
      </w:r>
      <w:r w:rsidR="00194C96">
        <w:rPr>
          <w:rFonts w:ascii="Arial" w:hAnsi="Arial" w:cs="Arial"/>
          <w:color w:val="2D2D2D"/>
          <w:spacing w:val="1"/>
          <w:sz w:val="17"/>
          <w:szCs w:val="17"/>
        </w:rPr>
        <w:t xml:space="preserve">- </w:t>
      </w:r>
      <w:r w:rsidR="00194C96" w:rsidRPr="008F45CE">
        <w:rPr>
          <w:color w:val="2D2D2D"/>
          <w:spacing w:val="1"/>
          <w:sz w:val="28"/>
          <w:szCs w:val="28"/>
        </w:rPr>
        <w:t xml:space="preserve">масса гранул до проведения испытаний, </w:t>
      </w:r>
      <w:proofErr w:type="gramStart"/>
      <w:r w:rsidR="00194C96" w:rsidRPr="008F45CE">
        <w:rPr>
          <w:color w:val="2D2D2D"/>
          <w:spacing w:val="1"/>
          <w:sz w:val="28"/>
          <w:szCs w:val="28"/>
        </w:rPr>
        <w:t>г</w:t>
      </w:r>
      <w:proofErr w:type="gramEnd"/>
      <w:r w:rsidR="00194C96" w:rsidRPr="008F45CE">
        <w:rPr>
          <w:color w:val="2D2D2D"/>
          <w:spacing w:val="1"/>
          <w:sz w:val="28"/>
          <w:szCs w:val="28"/>
        </w:rPr>
        <w:t>;</w:t>
      </w:r>
      <w:r w:rsidR="00194C96" w:rsidRPr="008F45CE">
        <w:rPr>
          <w:color w:val="2D2D2D"/>
          <w:spacing w:val="1"/>
          <w:sz w:val="28"/>
          <w:szCs w:val="28"/>
        </w:rPr>
        <w:br/>
      </w:r>
      <w:r w:rsidR="00194C96">
        <w:rPr>
          <w:rFonts w:ascii="Arial" w:hAnsi="Arial" w:cs="Arial"/>
          <w:color w:val="2D2D2D"/>
          <w:spacing w:val="1"/>
          <w:sz w:val="17"/>
          <w:szCs w:val="17"/>
        </w:rPr>
        <w:br/>
      </w:r>
      <m:oMath>
        <m:sSub>
          <m:sSubPr>
            <m:ctrlPr>
              <w:rPr>
                <w:rFonts w:ascii="Cambria Math" w:hAnsi="Cambria Math" w:cs="Arial"/>
                <w:i/>
                <w:color w:val="2D2D2D"/>
                <w:spacing w:val="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2D2D2D"/>
                <w:spacing w:val="1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Arial"/>
                <w:color w:val="2D2D2D"/>
                <w:spacing w:val="1"/>
                <w:sz w:val="28"/>
                <w:szCs w:val="28"/>
              </w:rPr>
              <m:t>2</m:t>
            </m:r>
          </m:sub>
        </m:sSub>
      </m:oMath>
      <w:r w:rsidR="00194C96">
        <w:rPr>
          <w:rFonts w:ascii="Arial" w:hAnsi="Arial" w:cs="Arial"/>
          <w:color w:val="2D2D2D"/>
          <w:spacing w:val="1"/>
          <w:sz w:val="17"/>
          <w:szCs w:val="17"/>
        </w:rPr>
        <w:t xml:space="preserve"> - </w:t>
      </w:r>
      <w:r w:rsidR="00194C96" w:rsidRPr="008F45CE">
        <w:rPr>
          <w:color w:val="2D2D2D"/>
          <w:spacing w:val="1"/>
          <w:sz w:val="28"/>
          <w:szCs w:val="28"/>
        </w:rPr>
        <w:t>масса неразрушенных гранул после проведения испытаний, г;</w:t>
      </w:r>
    </w:p>
    <w:p w:rsidR="00194C96" w:rsidRDefault="00194C96" w:rsidP="00194C96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1"/>
          <w:sz w:val="17"/>
          <w:szCs w:val="17"/>
        </w:rPr>
        <w:br/>
      </w:r>
      <w:r w:rsidR="008F45CE" w:rsidRPr="008F45CE">
        <w:rPr>
          <w:color w:val="2D2D2D"/>
          <w:spacing w:val="1"/>
          <w:sz w:val="28"/>
          <w:szCs w:val="28"/>
          <w:shd w:val="clear" w:color="auto" w:fill="FFFFFF"/>
        </w:rPr>
        <w:t>100 - коэффициент пересчета в проценты.</w:t>
      </w:r>
    </w:p>
    <w:p w:rsidR="00876282" w:rsidRDefault="00876282" w:rsidP="00876282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textAlignment w:val="baseline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lastRenderedPageBreak/>
        <w:t xml:space="preserve">Между </w:t>
      </w:r>
      <w:proofErr w:type="spellStart"/>
      <w:r>
        <w:rPr>
          <w:color w:val="2D2D2D"/>
          <w:spacing w:val="1"/>
          <w:sz w:val="28"/>
          <w:szCs w:val="28"/>
          <w:shd w:val="clear" w:color="auto" w:fill="FFFFFF"/>
        </w:rPr>
        <w:t>крошимостью</w:t>
      </w:r>
      <w:proofErr w:type="spellEnd"/>
      <w:r>
        <w:rPr>
          <w:color w:val="2D2D2D"/>
          <w:spacing w:val="1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2D2D2D"/>
          <w:spacing w:val="1"/>
          <w:sz w:val="28"/>
          <w:szCs w:val="28"/>
          <w:shd w:val="clear" w:color="auto" w:fill="FFFFFF"/>
        </w:rPr>
        <w:t>разбухаемостью</w:t>
      </w:r>
      <w:proofErr w:type="spellEnd"/>
      <w:r>
        <w:rPr>
          <w:color w:val="2D2D2D"/>
          <w:spacing w:val="1"/>
          <w:sz w:val="28"/>
          <w:szCs w:val="28"/>
          <w:shd w:val="clear" w:color="auto" w:fill="FFFFFF"/>
        </w:rPr>
        <w:t xml:space="preserve"> гранул существует определенная зависимость. Низкой </w:t>
      </w:r>
      <w:proofErr w:type="spellStart"/>
      <w:r>
        <w:rPr>
          <w:color w:val="2D2D2D"/>
          <w:spacing w:val="1"/>
          <w:sz w:val="28"/>
          <w:szCs w:val="28"/>
          <w:shd w:val="clear" w:color="auto" w:fill="FFFFFF"/>
        </w:rPr>
        <w:t>разбухаемости</w:t>
      </w:r>
      <w:proofErr w:type="spellEnd"/>
      <w:r>
        <w:rPr>
          <w:color w:val="2D2D2D"/>
          <w:spacing w:val="1"/>
          <w:sz w:val="28"/>
          <w:szCs w:val="28"/>
          <w:shd w:val="clear" w:color="auto" w:fill="FFFFFF"/>
        </w:rPr>
        <w:t xml:space="preserve"> отвечает высокая </w:t>
      </w:r>
      <w:proofErr w:type="spellStart"/>
      <w:r>
        <w:rPr>
          <w:color w:val="2D2D2D"/>
          <w:spacing w:val="1"/>
          <w:sz w:val="28"/>
          <w:szCs w:val="28"/>
          <w:shd w:val="clear" w:color="auto" w:fill="FFFFFF"/>
        </w:rPr>
        <w:t>крошимость</w:t>
      </w:r>
      <w:proofErr w:type="spellEnd"/>
      <w:proofErr w:type="gramStart"/>
      <w:r>
        <w:rPr>
          <w:color w:val="2D2D2D"/>
          <w:spacing w:val="1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2D2D2D"/>
          <w:spacing w:val="1"/>
          <w:sz w:val="28"/>
          <w:szCs w:val="28"/>
          <w:shd w:val="clear" w:color="auto" w:fill="FFFFFF"/>
        </w:rPr>
        <w:t xml:space="preserve"> и , наоборот, гранулы с высокой </w:t>
      </w:r>
      <w:proofErr w:type="spellStart"/>
      <w:r>
        <w:rPr>
          <w:color w:val="2D2D2D"/>
          <w:spacing w:val="1"/>
          <w:sz w:val="28"/>
          <w:szCs w:val="28"/>
          <w:shd w:val="clear" w:color="auto" w:fill="FFFFFF"/>
        </w:rPr>
        <w:t>разбухаемостью</w:t>
      </w:r>
      <w:proofErr w:type="spellEnd"/>
      <w:r>
        <w:rPr>
          <w:color w:val="2D2D2D"/>
          <w:spacing w:val="1"/>
          <w:sz w:val="28"/>
          <w:szCs w:val="28"/>
          <w:shd w:val="clear" w:color="auto" w:fill="FFFFFF"/>
        </w:rPr>
        <w:t xml:space="preserve"> имеют низкую </w:t>
      </w:r>
      <w:proofErr w:type="spellStart"/>
      <w:r>
        <w:rPr>
          <w:color w:val="2D2D2D"/>
          <w:spacing w:val="1"/>
          <w:sz w:val="28"/>
          <w:szCs w:val="28"/>
          <w:shd w:val="clear" w:color="auto" w:fill="FFFFFF"/>
        </w:rPr>
        <w:t>крошимость</w:t>
      </w:r>
      <w:proofErr w:type="spellEnd"/>
      <w:r>
        <w:rPr>
          <w:color w:val="2D2D2D"/>
          <w:spacing w:val="1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2D2D2D"/>
          <w:spacing w:val="1"/>
          <w:sz w:val="28"/>
          <w:szCs w:val="28"/>
          <w:shd w:val="clear" w:color="auto" w:fill="FFFFFF"/>
        </w:rPr>
        <w:t>Крошимость</w:t>
      </w:r>
      <w:proofErr w:type="spellEnd"/>
      <w:r>
        <w:rPr>
          <w:color w:val="2D2D2D"/>
          <w:spacing w:val="1"/>
          <w:sz w:val="28"/>
          <w:szCs w:val="28"/>
          <w:shd w:val="clear" w:color="auto" w:fill="FFFFFF"/>
        </w:rPr>
        <w:t xml:space="preserve"> гранул зависит от рецепта, а в пределах рецепта меньшей </w:t>
      </w:r>
      <w:proofErr w:type="spellStart"/>
      <w:r>
        <w:rPr>
          <w:color w:val="2D2D2D"/>
          <w:spacing w:val="1"/>
          <w:sz w:val="28"/>
          <w:szCs w:val="28"/>
          <w:shd w:val="clear" w:color="auto" w:fill="FFFFFF"/>
        </w:rPr>
        <w:t>крошимостью</w:t>
      </w:r>
      <w:proofErr w:type="spellEnd"/>
      <w:r>
        <w:rPr>
          <w:color w:val="2D2D2D"/>
          <w:spacing w:val="1"/>
          <w:sz w:val="28"/>
          <w:szCs w:val="28"/>
          <w:shd w:val="clear" w:color="auto" w:fill="FFFFFF"/>
        </w:rPr>
        <w:t xml:space="preserve"> отличаются гранулы, изготовленные из рассыпного комбикорма, модуль крупности которого находится в пределах 1,2 – 1,4 мм. </w:t>
      </w:r>
    </w:p>
    <w:p w:rsidR="00876282" w:rsidRDefault="00876282" w:rsidP="00194C96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ab/>
      </w:r>
      <w:proofErr w:type="spellStart"/>
      <w:r>
        <w:rPr>
          <w:color w:val="2D2D2D"/>
          <w:spacing w:val="1"/>
          <w:sz w:val="28"/>
          <w:szCs w:val="28"/>
        </w:rPr>
        <w:t>Крошимость</w:t>
      </w:r>
      <w:proofErr w:type="spellEnd"/>
      <w:r>
        <w:rPr>
          <w:color w:val="2D2D2D"/>
          <w:spacing w:val="1"/>
          <w:sz w:val="28"/>
          <w:szCs w:val="28"/>
        </w:rPr>
        <w:t xml:space="preserve"> и </w:t>
      </w:r>
      <w:proofErr w:type="spellStart"/>
      <w:r>
        <w:rPr>
          <w:color w:val="2D2D2D"/>
          <w:spacing w:val="1"/>
          <w:sz w:val="28"/>
          <w:szCs w:val="28"/>
        </w:rPr>
        <w:t>разбухаемость</w:t>
      </w:r>
      <w:proofErr w:type="spellEnd"/>
      <w:r>
        <w:rPr>
          <w:color w:val="2D2D2D"/>
          <w:spacing w:val="1"/>
          <w:sz w:val="28"/>
          <w:szCs w:val="28"/>
        </w:rPr>
        <w:t xml:space="preserve"> гранул не зависят от протеина в сырье. С увеличением содержания кальция </w:t>
      </w:r>
      <w:proofErr w:type="spellStart"/>
      <w:r>
        <w:rPr>
          <w:color w:val="2D2D2D"/>
          <w:spacing w:val="1"/>
          <w:sz w:val="28"/>
          <w:szCs w:val="28"/>
        </w:rPr>
        <w:t>крошимость</w:t>
      </w:r>
      <w:proofErr w:type="spellEnd"/>
      <w:r>
        <w:rPr>
          <w:color w:val="2D2D2D"/>
          <w:spacing w:val="1"/>
          <w:sz w:val="28"/>
          <w:szCs w:val="28"/>
        </w:rPr>
        <w:t xml:space="preserve"> увеличивается.</w:t>
      </w:r>
    </w:p>
    <w:p w:rsidR="00876282" w:rsidRDefault="00876282" w:rsidP="00194C96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  <w:proofErr w:type="spellStart"/>
      <w:r>
        <w:rPr>
          <w:color w:val="2D2D2D"/>
          <w:spacing w:val="1"/>
          <w:sz w:val="28"/>
          <w:szCs w:val="28"/>
        </w:rPr>
        <w:t>Разбухаемость</w:t>
      </w:r>
      <w:proofErr w:type="spellEnd"/>
      <w:r>
        <w:rPr>
          <w:color w:val="2D2D2D"/>
          <w:spacing w:val="1"/>
          <w:sz w:val="28"/>
          <w:szCs w:val="28"/>
        </w:rPr>
        <w:t xml:space="preserve"> гранул резко падает при увеличении содержания кальция от 500 до 1000 г на 100 кг комбикорма. Дальнейшее увеличение содержания кальция существенно влияет на </w:t>
      </w:r>
      <w:proofErr w:type="spellStart"/>
      <w:r>
        <w:rPr>
          <w:color w:val="2D2D2D"/>
          <w:spacing w:val="1"/>
          <w:sz w:val="28"/>
          <w:szCs w:val="28"/>
        </w:rPr>
        <w:t>разбухаемость</w:t>
      </w:r>
      <w:proofErr w:type="spellEnd"/>
      <w:r>
        <w:rPr>
          <w:color w:val="2D2D2D"/>
          <w:spacing w:val="1"/>
          <w:sz w:val="28"/>
          <w:szCs w:val="28"/>
        </w:rPr>
        <w:t xml:space="preserve"> гранул</w:t>
      </w:r>
      <w:r w:rsidR="005428D9">
        <w:rPr>
          <w:color w:val="2D2D2D"/>
          <w:spacing w:val="1"/>
          <w:sz w:val="28"/>
          <w:szCs w:val="28"/>
        </w:rPr>
        <w:t xml:space="preserve">. С увеличением температуры смеси </w:t>
      </w:r>
      <w:proofErr w:type="spellStart"/>
      <w:r w:rsidR="005428D9">
        <w:rPr>
          <w:color w:val="2D2D2D"/>
          <w:spacing w:val="1"/>
          <w:sz w:val="28"/>
          <w:szCs w:val="28"/>
        </w:rPr>
        <w:t>разбухаемость</w:t>
      </w:r>
      <w:proofErr w:type="spellEnd"/>
      <w:r w:rsidR="005428D9">
        <w:rPr>
          <w:color w:val="2D2D2D"/>
          <w:spacing w:val="1"/>
          <w:sz w:val="28"/>
          <w:szCs w:val="28"/>
        </w:rPr>
        <w:t xml:space="preserve"> возрастает и наиболее высокого значения достигает при температуре 60-65◦С.</w:t>
      </w:r>
    </w:p>
    <w:p w:rsidR="005428D9" w:rsidRDefault="005428D9" w:rsidP="00194C96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ab/>
        <w:t xml:space="preserve">Между содержанием фосфора и </w:t>
      </w:r>
      <w:proofErr w:type="spellStart"/>
      <w:r>
        <w:rPr>
          <w:color w:val="2D2D2D"/>
          <w:spacing w:val="1"/>
          <w:sz w:val="28"/>
          <w:szCs w:val="28"/>
        </w:rPr>
        <w:t>крошимостью</w:t>
      </w:r>
      <w:proofErr w:type="spellEnd"/>
      <w:r>
        <w:rPr>
          <w:color w:val="2D2D2D"/>
          <w:spacing w:val="1"/>
          <w:sz w:val="28"/>
          <w:szCs w:val="28"/>
        </w:rPr>
        <w:t xml:space="preserve"> взаимосвязи не установлено.</w:t>
      </w:r>
    </w:p>
    <w:p w:rsidR="005428D9" w:rsidRDefault="005428D9" w:rsidP="00194C96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ab/>
        <w:t xml:space="preserve">С увеличением содержания клетчатки в рассыпных комбикормах </w:t>
      </w:r>
      <w:proofErr w:type="spellStart"/>
      <w:r>
        <w:rPr>
          <w:color w:val="2D2D2D"/>
          <w:spacing w:val="1"/>
          <w:sz w:val="28"/>
          <w:szCs w:val="28"/>
        </w:rPr>
        <w:t>крошимость</w:t>
      </w:r>
      <w:proofErr w:type="spellEnd"/>
      <w:r>
        <w:rPr>
          <w:color w:val="2D2D2D"/>
          <w:spacing w:val="1"/>
          <w:sz w:val="28"/>
          <w:szCs w:val="28"/>
        </w:rPr>
        <w:t xml:space="preserve"> гранул снижается. На </w:t>
      </w:r>
      <w:proofErr w:type="spellStart"/>
      <w:r>
        <w:rPr>
          <w:color w:val="2D2D2D"/>
          <w:spacing w:val="1"/>
          <w:sz w:val="28"/>
          <w:szCs w:val="28"/>
        </w:rPr>
        <w:t>разбухаемость</w:t>
      </w:r>
      <w:proofErr w:type="spellEnd"/>
      <w:r>
        <w:rPr>
          <w:color w:val="2D2D2D"/>
          <w:spacing w:val="1"/>
          <w:sz w:val="28"/>
          <w:szCs w:val="28"/>
        </w:rPr>
        <w:t xml:space="preserve"> гранул содержание клетчатки влияния не оказывает.</w:t>
      </w:r>
    </w:p>
    <w:p w:rsidR="005428D9" w:rsidRPr="008F45CE" w:rsidRDefault="005428D9" w:rsidP="00194C96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ab/>
        <w:t xml:space="preserve">При одинаковых параметрах гранулирования </w:t>
      </w:r>
      <w:proofErr w:type="spellStart"/>
      <w:r>
        <w:rPr>
          <w:color w:val="2D2D2D"/>
          <w:spacing w:val="1"/>
          <w:sz w:val="28"/>
          <w:szCs w:val="28"/>
        </w:rPr>
        <w:t>разбухаемость</w:t>
      </w:r>
      <w:proofErr w:type="spellEnd"/>
      <w:r>
        <w:rPr>
          <w:color w:val="2D2D2D"/>
          <w:spacing w:val="1"/>
          <w:sz w:val="28"/>
          <w:szCs w:val="28"/>
        </w:rPr>
        <w:t xml:space="preserve"> гранул увеличивается с уменьшением степени размола рассыпного</w:t>
      </w:r>
      <w:r w:rsidR="00584A4F">
        <w:rPr>
          <w:color w:val="2D2D2D"/>
          <w:spacing w:val="1"/>
          <w:sz w:val="28"/>
          <w:szCs w:val="28"/>
        </w:rPr>
        <w:t xml:space="preserve"> комбикорма и вводом в него в качестве связующего вещества технического пылевидного альбумина.</w:t>
      </w:r>
      <w:r>
        <w:rPr>
          <w:color w:val="2D2D2D"/>
          <w:spacing w:val="1"/>
          <w:sz w:val="28"/>
          <w:szCs w:val="28"/>
        </w:rPr>
        <w:tab/>
      </w:r>
      <w:r w:rsidR="00584A4F">
        <w:rPr>
          <w:color w:val="2D2D2D"/>
          <w:spacing w:val="1"/>
          <w:sz w:val="28"/>
          <w:szCs w:val="28"/>
        </w:rPr>
        <w:t>Введение связующих веще</w:t>
      </w:r>
      <w:proofErr w:type="gramStart"/>
      <w:r w:rsidR="00584A4F">
        <w:rPr>
          <w:color w:val="2D2D2D"/>
          <w:spacing w:val="1"/>
          <w:sz w:val="28"/>
          <w:szCs w:val="28"/>
        </w:rPr>
        <w:t>ств пр</w:t>
      </w:r>
      <w:proofErr w:type="gramEnd"/>
      <w:r w:rsidR="00584A4F">
        <w:rPr>
          <w:color w:val="2D2D2D"/>
          <w:spacing w:val="1"/>
          <w:sz w:val="28"/>
          <w:szCs w:val="28"/>
        </w:rPr>
        <w:t>и гранулировании комбикормов перспективно при выработке гранул, направляемых на измельчение для получения крупки для цыплят и сеголеток карпа.</w:t>
      </w:r>
    </w:p>
    <w:p w:rsidR="0091059F" w:rsidRPr="00876282" w:rsidRDefault="00060EB3">
      <w:pPr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</w:pPr>
      <w:r>
        <w:pict>
          <v:shape id="_x0000_i1026" type="#_x0000_t75" alt="ÐÐÐ¡Ð¢ 28497-2014 ÐÐ¾ÑÐ¼Ð°, ÐºÐ¾Ð¼Ð±Ð¸ÐºÐ¾ÑÐ¼Ð°. ÐÐµÑÐ¾Ð´ Ð¾Ð¿ÑÐµÐ´ÐµÐ»ÐµÐ½Ð¸Ñ ÐºÑÐ¾ÑÐ¸Ð¼Ð¾ÑÑÐ¸ Ð³ÑÐ°Ð½ÑÐ»" style="width:24pt;height:24pt"/>
        </w:pict>
      </w:r>
      <w:r>
        <w:pict>
          <v:shape id="_x0000_i1027" type="#_x0000_t75" alt="ÐÐÐ¡Ð¢ 28497-2014 ÐÐ¾ÑÐ¼Ð°, ÐºÐ¾Ð¼Ð±Ð¸ÐºÐ¾ÑÐ¼Ð°. ÐÐµÑÐ¾Ð´ Ð¾Ð¿ÑÐµÐ´ÐµÐ»ÐµÐ½Ð¸Ñ ÐºÑÐ¾ÑÐ¸Ð¼Ð¾ÑÑÐ¸ Ð³ÑÐ°Ð½ÑÐ»" style="width:24pt;height:24pt"/>
        </w:pict>
      </w:r>
      <w:r>
        <w:pict>
          <v:shape id="_x0000_i1028" type="#_x0000_t75" alt="ÐÐÐ¡Ð¢ 28497-2014 ÐÐ¾ÑÐ¼Ð°, ÐºÐ¾Ð¼Ð±Ð¸ÐºÐ¾ÑÐ¼Ð°. ÐÐµÑÐ¾Ð´ Ð¾Ð¿ÑÐµÐ´ÐµÐ»ÐµÐ½Ð¸Ñ ÐºÑÐ¾ÑÐ¸Ð¼Ð¾ÑÑÐ¸ Ð³ÑÐ°Ð½ÑÐ»" style="width:24pt;height:24pt"/>
        </w:pict>
      </w:r>
      <w:r w:rsidR="0052303A"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> </w:t>
      </w:r>
    </w:p>
    <w:p w:rsidR="00431B6B" w:rsidRPr="00876282" w:rsidRDefault="00431B6B">
      <w:pPr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</w:pPr>
    </w:p>
    <w:p w:rsidR="00431B6B" w:rsidRPr="00876282" w:rsidRDefault="00431B6B">
      <w:pPr>
        <w:rPr>
          <w:rFonts w:ascii="Times New Roman" w:hAnsi="Times New Roman" w:cs="Times New Roman"/>
          <w:sz w:val="28"/>
          <w:szCs w:val="28"/>
        </w:rPr>
      </w:pPr>
    </w:p>
    <w:sectPr w:rsidR="00431B6B" w:rsidRPr="00876282" w:rsidSect="0086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59F"/>
    <w:rsid w:val="00005118"/>
    <w:rsid w:val="00060EB3"/>
    <w:rsid w:val="00121A59"/>
    <w:rsid w:val="001322A7"/>
    <w:rsid w:val="00194C96"/>
    <w:rsid w:val="001B7E91"/>
    <w:rsid w:val="001D314F"/>
    <w:rsid w:val="00270F50"/>
    <w:rsid w:val="00317BAA"/>
    <w:rsid w:val="00431B6B"/>
    <w:rsid w:val="004B14FF"/>
    <w:rsid w:val="004F38F2"/>
    <w:rsid w:val="005171C5"/>
    <w:rsid w:val="0052303A"/>
    <w:rsid w:val="005428D9"/>
    <w:rsid w:val="0057733B"/>
    <w:rsid w:val="00584A4F"/>
    <w:rsid w:val="00640309"/>
    <w:rsid w:val="00686816"/>
    <w:rsid w:val="00863A8C"/>
    <w:rsid w:val="00876282"/>
    <w:rsid w:val="008F45CE"/>
    <w:rsid w:val="0091059F"/>
    <w:rsid w:val="00951AD7"/>
    <w:rsid w:val="009C38B4"/>
    <w:rsid w:val="009E2966"/>
    <w:rsid w:val="00A902DD"/>
    <w:rsid w:val="00B11353"/>
    <w:rsid w:val="00B76E47"/>
    <w:rsid w:val="00BF5BF0"/>
    <w:rsid w:val="00CA56B9"/>
    <w:rsid w:val="00E530B2"/>
    <w:rsid w:val="00F6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8C"/>
  </w:style>
  <w:style w:type="paragraph" w:styleId="1">
    <w:name w:val="heading 1"/>
    <w:basedOn w:val="a"/>
    <w:link w:val="10"/>
    <w:uiPriority w:val="9"/>
    <w:qFormat/>
    <w:rsid w:val="004F3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8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3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4F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C9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2303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2018-09-18T09:35:00Z</dcterms:created>
  <dcterms:modified xsi:type="dcterms:W3CDTF">2018-09-21T04:00:00Z</dcterms:modified>
</cp:coreProperties>
</file>